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05-0392/1302/2024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86MS0013-01-2024-002624-66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Анатольевича, </w:t>
      </w:r>
      <w:r>
        <w:rPr>
          <w:rStyle w:val="cat-ExternalSystem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расположенной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овхозная, </w:t>
      </w:r>
      <w:r>
        <w:rPr>
          <w:rFonts w:ascii="Times New Roman" w:eastAsia="Times New Roman" w:hAnsi="Times New Roman" w:cs="Times New Roman"/>
          <w:sz w:val="26"/>
          <w:szCs w:val="26"/>
        </w:rPr>
        <w:t>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умышленно нанес не менее одного удара рукой в область лица гр. </w:t>
      </w:r>
      <w:r>
        <w:rPr>
          <w:rStyle w:val="cat-UserDefinedgrp-4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А., причинив физическую боль, но не повлекших последствий, указанных в статье 115 Уголовного кодекса Российской Федерации и иного уголовно-наказуемого деяния. За медицинской помощью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.А. не обращалась, медицинское освидетельствование не проводилось. </w:t>
      </w:r>
      <w:r>
        <w:rPr>
          <w:rFonts w:ascii="Times New Roman" w:eastAsia="Times New Roman" w:hAnsi="Times New Roman" w:cs="Times New Roman"/>
          <w:sz w:val="26"/>
          <w:szCs w:val="26"/>
        </w:rPr>
        <w:t>Баталин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ранее по ст. 6.1.1 КоАП РФ не привлекался.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Баталин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264666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Баталину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Баталину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0412365400135003922406144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PassportDatagrp-27rplc-16">
    <w:name w:val="cat-PassportData grp-27 rplc-16"/>
    <w:basedOn w:val="DefaultParagraphFont"/>
  </w:style>
  <w:style w:type="character" w:customStyle="1" w:styleId="cat-ExternalSystemDefinedgrp-37rplc-17">
    <w:name w:val="cat-ExternalSystemDefined grp-37 rplc-17"/>
    <w:basedOn w:val="DefaultParagraphFont"/>
  </w:style>
  <w:style w:type="character" w:customStyle="1" w:styleId="cat-ExternalSystemDefinedgrp-36rplc-18">
    <w:name w:val="cat-ExternalSystemDefined grp-36 rplc-18"/>
    <w:basedOn w:val="DefaultParagraphFont"/>
  </w:style>
  <w:style w:type="character" w:customStyle="1" w:styleId="cat-ExternalSystemDefinedgrp-39rplc-19">
    <w:name w:val="cat-ExternalSystemDefined grp-39 rplc-19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4rplc-43">
    <w:name w:val="cat-UserDefined grp-4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